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1D0D5" w14:textId="77777777" w:rsidR="001E7EEA" w:rsidRDefault="001E7EEA">
      <w:bookmarkStart w:id="0" w:name="_GoBack"/>
      <w:bookmarkEnd w:id="0"/>
    </w:p>
    <w:p w14:paraId="45E54303" w14:textId="77777777" w:rsidR="00DA0702" w:rsidRDefault="00DA0702"/>
    <w:p w14:paraId="07489672" w14:textId="77777777" w:rsidR="00DA0702" w:rsidRPr="004E32E8" w:rsidRDefault="00DA0702">
      <w:pPr>
        <w:rPr>
          <w:rFonts w:ascii="Century Gothic" w:hAnsi="Century Gothic"/>
          <w:b/>
          <w:color w:val="C45911" w:themeColor="accent2" w:themeShade="BF"/>
          <w:sz w:val="32"/>
          <w:szCs w:val="32"/>
          <w:u w:val="single"/>
        </w:rPr>
      </w:pPr>
      <w:r w:rsidRPr="004E32E8">
        <w:rPr>
          <w:rFonts w:ascii="Century Gothic" w:hAnsi="Century Gothic"/>
          <w:b/>
          <w:color w:val="C45911" w:themeColor="accent2" w:themeShade="BF"/>
          <w:sz w:val="32"/>
          <w:szCs w:val="32"/>
          <w:u w:val="single"/>
        </w:rPr>
        <w:t>Important Information Regarding</w:t>
      </w:r>
    </w:p>
    <w:p w14:paraId="06C04A6A" w14:textId="77777777" w:rsidR="00DA0702" w:rsidRPr="004E32E8" w:rsidRDefault="00DA0702">
      <w:pPr>
        <w:rPr>
          <w:rFonts w:ascii="Century Gothic" w:hAnsi="Century Gothic"/>
          <w:b/>
          <w:color w:val="C45911" w:themeColor="accent2" w:themeShade="BF"/>
          <w:sz w:val="32"/>
          <w:szCs w:val="32"/>
          <w:u w:val="single"/>
        </w:rPr>
      </w:pPr>
      <w:r w:rsidRPr="004E32E8">
        <w:rPr>
          <w:rFonts w:ascii="Century Gothic" w:hAnsi="Century Gothic"/>
          <w:b/>
          <w:color w:val="C45911" w:themeColor="accent2" w:themeShade="BF"/>
          <w:sz w:val="32"/>
          <w:szCs w:val="32"/>
          <w:u w:val="single"/>
        </w:rPr>
        <w:t>Legacy Branch Access</w:t>
      </w:r>
    </w:p>
    <w:p w14:paraId="19F3846D" w14:textId="77777777" w:rsidR="00DA0702" w:rsidRPr="004877B7" w:rsidRDefault="00DA0702">
      <w:pPr>
        <w:rPr>
          <w:rFonts w:ascii="Century Gothic" w:hAnsi="Century Gothic"/>
          <w:color w:val="C45911" w:themeColor="accent2" w:themeShade="BF"/>
          <w:u w:val="single"/>
        </w:rPr>
      </w:pPr>
    </w:p>
    <w:p w14:paraId="2E2BFAC1" w14:textId="77777777" w:rsidR="00DA0702" w:rsidRDefault="00DA0702" w:rsidP="004E32E8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proofErr w:type="gramStart"/>
      <w:r w:rsidRPr="004877B7">
        <w:rPr>
          <w:rFonts w:ascii="Century Gothic" w:hAnsi="Century Gothic"/>
          <w:sz w:val="28"/>
          <w:szCs w:val="28"/>
        </w:rPr>
        <w:t>In an effort to</w:t>
      </w:r>
      <w:proofErr w:type="gramEnd"/>
      <w:r w:rsidRPr="004877B7">
        <w:rPr>
          <w:rFonts w:ascii="Century Gothic" w:hAnsi="Century Gothic"/>
          <w:sz w:val="28"/>
          <w:szCs w:val="28"/>
        </w:rPr>
        <w:t xml:space="preserve"> minimize the impact of COVID-19 (“Coronavirus”</w:t>
      </w:r>
      <w:r w:rsidR="004877B7">
        <w:rPr>
          <w:rFonts w:ascii="Century Gothic" w:hAnsi="Century Gothic"/>
          <w:sz w:val="28"/>
          <w:szCs w:val="28"/>
        </w:rPr>
        <w:t>) for</w:t>
      </w:r>
      <w:r w:rsidRPr="004877B7">
        <w:rPr>
          <w:rFonts w:ascii="Century Gothic" w:hAnsi="Century Gothic"/>
          <w:sz w:val="28"/>
          <w:szCs w:val="28"/>
        </w:rPr>
        <w:t xml:space="preserve"> our members and staff, we are restricting access by </w:t>
      </w:r>
      <w:r w:rsidR="009D558E">
        <w:rPr>
          <w:rFonts w:ascii="Century Gothic" w:hAnsi="Century Gothic"/>
          <w:b/>
          <w:sz w:val="28"/>
          <w:szCs w:val="28"/>
          <w:u w:val="single"/>
        </w:rPr>
        <w:t>closing our lobby</w:t>
      </w:r>
      <w:r w:rsidR="00791311">
        <w:rPr>
          <w:rFonts w:ascii="Century Gothic" w:hAnsi="Century Gothic"/>
          <w:sz w:val="28"/>
          <w:szCs w:val="28"/>
        </w:rPr>
        <w:t xml:space="preserve"> in order to</w:t>
      </w:r>
      <w:r w:rsidRPr="004877B7">
        <w:rPr>
          <w:rFonts w:ascii="Century Gothic" w:hAnsi="Century Gothic"/>
          <w:sz w:val="28"/>
          <w:szCs w:val="28"/>
        </w:rPr>
        <w:t xml:space="preserve"> </w:t>
      </w:r>
      <w:r w:rsidR="009D558E">
        <w:rPr>
          <w:rFonts w:ascii="Century Gothic" w:hAnsi="Century Gothic"/>
          <w:sz w:val="28"/>
          <w:szCs w:val="28"/>
        </w:rPr>
        <w:t xml:space="preserve">observe recommended “social distancing” and to </w:t>
      </w:r>
      <w:r w:rsidRPr="004877B7">
        <w:rPr>
          <w:rFonts w:ascii="Century Gothic" w:hAnsi="Century Gothic"/>
          <w:sz w:val="28"/>
          <w:szCs w:val="28"/>
        </w:rPr>
        <w:t>limit the potential for spreading the virus.</w:t>
      </w:r>
    </w:p>
    <w:p w14:paraId="683F7795" w14:textId="77777777" w:rsidR="009D558E" w:rsidRPr="009D558E" w:rsidRDefault="009D558E" w:rsidP="004E32E8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Our </w:t>
      </w:r>
      <w:r w:rsidRPr="009D558E">
        <w:rPr>
          <w:rFonts w:ascii="Century Gothic" w:hAnsi="Century Gothic"/>
          <w:b/>
          <w:sz w:val="28"/>
          <w:szCs w:val="28"/>
          <w:u w:val="single"/>
        </w:rPr>
        <w:t>Drive-Thru</w:t>
      </w:r>
      <w:r>
        <w:rPr>
          <w:rFonts w:ascii="Century Gothic" w:hAnsi="Century Gothic"/>
          <w:b/>
          <w:sz w:val="28"/>
          <w:szCs w:val="28"/>
        </w:rPr>
        <w:t xml:space="preserve"> windows remain open for member transactions.</w:t>
      </w:r>
    </w:p>
    <w:p w14:paraId="65DB752E" w14:textId="77777777" w:rsidR="00DA0702" w:rsidRPr="004877B7" w:rsidRDefault="00DA0702" w:rsidP="004E32E8">
      <w:pPr>
        <w:spacing w:after="360" w:line="264" w:lineRule="auto"/>
        <w:jc w:val="both"/>
        <w:rPr>
          <w:rFonts w:ascii="Century Gothic" w:hAnsi="Century Gothic"/>
          <w:sz w:val="28"/>
          <w:szCs w:val="28"/>
        </w:rPr>
        <w:sectPr w:rsidR="00DA0702" w:rsidRPr="004877B7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877B7">
        <w:rPr>
          <w:rFonts w:ascii="Century Gothic" w:hAnsi="Century Gothic"/>
          <w:sz w:val="28"/>
          <w:szCs w:val="28"/>
        </w:rPr>
        <w:t xml:space="preserve">Legacy also provides </w:t>
      </w:r>
      <w:proofErr w:type="gramStart"/>
      <w:r w:rsidRPr="004877B7">
        <w:rPr>
          <w:rFonts w:ascii="Century Gothic" w:hAnsi="Century Gothic"/>
          <w:sz w:val="28"/>
          <w:szCs w:val="28"/>
        </w:rPr>
        <w:t>a number of</w:t>
      </w:r>
      <w:proofErr w:type="gramEnd"/>
      <w:r w:rsidRPr="004877B7">
        <w:rPr>
          <w:rFonts w:ascii="Century Gothic" w:hAnsi="Century Gothic"/>
          <w:sz w:val="28"/>
          <w:szCs w:val="28"/>
        </w:rPr>
        <w:t xml:space="preserve"> alternative methods by which you can access your account without interruption:</w:t>
      </w:r>
    </w:p>
    <w:p w14:paraId="2F2B4EB0" w14:textId="77777777" w:rsidR="00DA0702" w:rsidRPr="004877B7" w:rsidRDefault="00DA0702" w:rsidP="004E32E8">
      <w:pPr>
        <w:pStyle w:val="ListParagraph"/>
        <w:numPr>
          <w:ilvl w:val="0"/>
          <w:numId w:val="2"/>
        </w:numPr>
        <w:spacing w:after="240" w:line="264" w:lineRule="auto"/>
        <w:ind w:right="907"/>
        <w:contextualSpacing w:val="0"/>
        <w:jc w:val="both"/>
        <w:rPr>
          <w:rFonts w:ascii="Century Gothic" w:hAnsi="Century Gothic"/>
          <w:sz w:val="28"/>
          <w:szCs w:val="28"/>
        </w:rPr>
      </w:pPr>
      <w:r w:rsidRPr="004877B7">
        <w:rPr>
          <w:rFonts w:ascii="Century Gothic" w:hAnsi="Century Gothic"/>
          <w:sz w:val="28"/>
          <w:szCs w:val="28"/>
        </w:rPr>
        <w:t xml:space="preserve">Use </w:t>
      </w:r>
      <w:r w:rsidRPr="004877B7">
        <w:rPr>
          <w:rFonts w:ascii="Century Gothic" w:hAnsi="Century Gothic"/>
          <w:color w:val="2F5496" w:themeColor="accent5" w:themeShade="BF"/>
          <w:sz w:val="28"/>
          <w:szCs w:val="28"/>
          <w:u w:val="single"/>
        </w:rPr>
        <w:t>online banking</w:t>
      </w:r>
      <w:r w:rsidRPr="004877B7">
        <w:rPr>
          <w:rFonts w:ascii="Century Gothic" w:hAnsi="Century Gothic"/>
          <w:color w:val="2F5496" w:themeColor="accent5" w:themeShade="BF"/>
          <w:sz w:val="28"/>
          <w:szCs w:val="28"/>
        </w:rPr>
        <w:t xml:space="preserve"> </w:t>
      </w:r>
      <w:r w:rsidRPr="004877B7">
        <w:rPr>
          <w:rFonts w:ascii="Century Gothic" w:hAnsi="Century Gothic"/>
          <w:sz w:val="28"/>
          <w:szCs w:val="28"/>
        </w:rPr>
        <w:t>and the Legacy mobile app to check balances, make payments, transfer funds, or deposit checks.  If you have not yet registered, we encourage you to create your online account today.</w:t>
      </w:r>
    </w:p>
    <w:p w14:paraId="2B767BC6" w14:textId="77777777" w:rsidR="00DA0702" w:rsidRPr="004877B7" w:rsidRDefault="00DA0702" w:rsidP="004E32E8">
      <w:pPr>
        <w:pStyle w:val="ListParagraph"/>
        <w:numPr>
          <w:ilvl w:val="0"/>
          <w:numId w:val="2"/>
        </w:numPr>
        <w:spacing w:after="240" w:line="264" w:lineRule="auto"/>
        <w:ind w:right="907"/>
        <w:contextualSpacing w:val="0"/>
        <w:jc w:val="both"/>
        <w:rPr>
          <w:rFonts w:ascii="Century Gothic" w:hAnsi="Century Gothic"/>
          <w:sz w:val="28"/>
          <w:szCs w:val="28"/>
        </w:rPr>
      </w:pPr>
      <w:r w:rsidRPr="004877B7">
        <w:rPr>
          <w:rFonts w:ascii="Century Gothic" w:hAnsi="Century Gothic"/>
          <w:sz w:val="28"/>
          <w:szCs w:val="28"/>
        </w:rPr>
        <w:t xml:space="preserve">Utilize multiple Legacy </w:t>
      </w:r>
      <w:r w:rsidRPr="004877B7">
        <w:rPr>
          <w:rFonts w:ascii="Century Gothic" w:hAnsi="Century Gothic"/>
          <w:color w:val="2F5496" w:themeColor="accent5" w:themeShade="BF"/>
          <w:sz w:val="28"/>
          <w:szCs w:val="28"/>
          <w:u w:val="single"/>
        </w:rPr>
        <w:t>ATM</w:t>
      </w:r>
      <w:r w:rsidRPr="004877B7">
        <w:rPr>
          <w:rFonts w:ascii="Century Gothic" w:hAnsi="Century Gothic"/>
          <w:sz w:val="28"/>
          <w:szCs w:val="28"/>
        </w:rPr>
        <w:t xml:space="preserve"> locations across the Greater Birmingham area.</w:t>
      </w:r>
    </w:p>
    <w:p w14:paraId="7B77197E" w14:textId="77777777" w:rsidR="00DA0702" w:rsidRPr="004877B7" w:rsidRDefault="00DA0702" w:rsidP="004E32E8">
      <w:pPr>
        <w:pStyle w:val="ListParagraph"/>
        <w:numPr>
          <w:ilvl w:val="0"/>
          <w:numId w:val="2"/>
        </w:numPr>
        <w:spacing w:after="480" w:line="264" w:lineRule="auto"/>
        <w:ind w:right="907"/>
        <w:contextualSpacing w:val="0"/>
        <w:jc w:val="both"/>
        <w:rPr>
          <w:rFonts w:ascii="Century Gothic" w:hAnsi="Century Gothic"/>
          <w:sz w:val="28"/>
          <w:szCs w:val="28"/>
        </w:rPr>
      </w:pPr>
      <w:r w:rsidRPr="004877B7">
        <w:rPr>
          <w:rFonts w:ascii="Century Gothic" w:hAnsi="Century Gothic"/>
          <w:sz w:val="28"/>
          <w:szCs w:val="28"/>
        </w:rPr>
        <w:t xml:space="preserve">You can take care of many of your banking needs via our extensive CO-OP Shared Branch and ATM network, including </w:t>
      </w:r>
      <w:r w:rsidRPr="004877B7">
        <w:rPr>
          <w:rFonts w:ascii="Century Gothic" w:hAnsi="Century Gothic"/>
          <w:color w:val="2F5496" w:themeColor="accent5" w:themeShade="BF"/>
          <w:sz w:val="28"/>
          <w:szCs w:val="28"/>
          <w:u w:val="single"/>
        </w:rPr>
        <w:t>5,000 Shared Branch</w:t>
      </w:r>
      <w:r w:rsidRPr="004877B7">
        <w:rPr>
          <w:rFonts w:ascii="Century Gothic" w:hAnsi="Century Gothic"/>
          <w:color w:val="2F5496" w:themeColor="accent5" w:themeShade="BF"/>
          <w:sz w:val="28"/>
          <w:szCs w:val="28"/>
        </w:rPr>
        <w:t xml:space="preserve"> </w:t>
      </w:r>
      <w:r w:rsidRPr="004877B7">
        <w:rPr>
          <w:rFonts w:ascii="Century Gothic" w:hAnsi="Century Gothic"/>
          <w:sz w:val="28"/>
          <w:szCs w:val="28"/>
        </w:rPr>
        <w:t>facilities nationwide.  Now would be a good time to note the locations most convenient to you.</w:t>
      </w:r>
    </w:p>
    <w:p w14:paraId="2319EA51" w14:textId="77777777" w:rsidR="00DA0702" w:rsidRPr="004877B7" w:rsidRDefault="00DA0702" w:rsidP="004E32E8">
      <w:pPr>
        <w:spacing w:line="264" w:lineRule="auto"/>
        <w:ind w:right="-86"/>
        <w:jc w:val="both"/>
        <w:rPr>
          <w:rFonts w:ascii="Century Gothic" w:hAnsi="Century Gothic"/>
          <w:sz w:val="28"/>
          <w:szCs w:val="28"/>
        </w:rPr>
      </w:pPr>
      <w:r w:rsidRPr="004877B7">
        <w:rPr>
          <w:rFonts w:ascii="Century Gothic" w:hAnsi="Century Gothic"/>
          <w:sz w:val="28"/>
          <w:szCs w:val="28"/>
        </w:rPr>
        <w:t xml:space="preserve">Thank you for your patience and trust in Legacy.  </w:t>
      </w:r>
      <w:r w:rsidR="004E32E8">
        <w:rPr>
          <w:rFonts w:ascii="Century Gothic" w:hAnsi="Century Gothic"/>
          <w:sz w:val="28"/>
          <w:szCs w:val="28"/>
        </w:rPr>
        <w:t>We apologize for any inconvenience, but p</w:t>
      </w:r>
      <w:r w:rsidRPr="004877B7">
        <w:rPr>
          <w:rFonts w:ascii="Century Gothic" w:hAnsi="Century Gothic"/>
          <w:sz w:val="28"/>
          <w:szCs w:val="28"/>
        </w:rPr>
        <w:t>lease know that we are th</w:t>
      </w:r>
      <w:r w:rsidR="004877B7" w:rsidRPr="004877B7">
        <w:rPr>
          <w:rFonts w:ascii="Century Gothic" w:hAnsi="Century Gothic"/>
          <w:sz w:val="28"/>
          <w:szCs w:val="28"/>
        </w:rPr>
        <w:t>inking of you and your families and will support you through these challenging times.</w:t>
      </w:r>
    </w:p>
    <w:sectPr w:rsidR="00DA0702" w:rsidRPr="004877B7" w:rsidSect="00DA07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0B601" w14:textId="77777777" w:rsidR="00DA0702" w:rsidRDefault="00DA0702" w:rsidP="00DA0702">
      <w:pPr>
        <w:spacing w:after="0" w:line="240" w:lineRule="auto"/>
      </w:pPr>
      <w:r>
        <w:separator/>
      </w:r>
    </w:p>
  </w:endnote>
  <w:endnote w:type="continuationSeparator" w:id="0">
    <w:p w14:paraId="2E18EE38" w14:textId="77777777" w:rsidR="00DA0702" w:rsidRDefault="00DA0702" w:rsidP="00DA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EDC80" w14:textId="77777777" w:rsidR="00DA0702" w:rsidRDefault="00DA0702" w:rsidP="00DA0702">
      <w:pPr>
        <w:spacing w:after="0" w:line="240" w:lineRule="auto"/>
      </w:pPr>
      <w:r>
        <w:separator/>
      </w:r>
    </w:p>
  </w:footnote>
  <w:footnote w:type="continuationSeparator" w:id="0">
    <w:p w14:paraId="45DC3FFF" w14:textId="77777777" w:rsidR="00DA0702" w:rsidRDefault="00DA0702" w:rsidP="00DA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2BFF" w14:textId="77777777" w:rsidR="00DA0702" w:rsidRDefault="00DA070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420F8" wp14:editId="09B18BA9">
          <wp:simplePos x="0" y="0"/>
          <wp:positionH relativeFrom="column">
            <wp:posOffset>-391795</wp:posOffset>
          </wp:positionH>
          <wp:positionV relativeFrom="paragraph">
            <wp:posOffset>-162833</wp:posOffset>
          </wp:positionV>
          <wp:extent cx="2372522" cy="818552"/>
          <wp:effectExtent l="0" t="0" r="8890" b="0"/>
          <wp:wrapThrough wrapText="bothSides">
            <wp:wrapPolygon edited="0">
              <wp:start x="2081" y="0"/>
              <wp:lineTo x="0" y="1005"/>
              <wp:lineTo x="0" y="17092"/>
              <wp:lineTo x="11274" y="18600"/>
              <wp:lineTo x="12141" y="18600"/>
              <wp:lineTo x="21507" y="17092"/>
              <wp:lineTo x="21507" y="3016"/>
              <wp:lineTo x="5030" y="0"/>
              <wp:lineTo x="2081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394"/>
                  <a:stretch/>
                </pic:blipFill>
                <pic:spPr>
                  <a:xfrm>
                    <a:off x="0" y="0"/>
                    <a:ext cx="2372522" cy="818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717E"/>
    <w:multiLevelType w:val="hybridMultilevel"/>
    <w:tmpl w:val="83E8C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5C760E"/>
    <w:multiLevelType w:val="hybridMultilevel"/>
    <w:tmpl w:val="6B0A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02"/>
    <w:rsid w:val="001E7EEA"/>
    <w:rsid w:val="004877B7"/>
    <w:rsid w:val="004E32E8"/>
    <w:rsid w:val="00791311"/>
    <w:rsid w:val="009A597D"/>
    <w:rsid w:val="009D558E"/>
    <w:rsid w:val="00DA0702"/>
    <w:rsid w:val="00D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B1F5"/>
  <w15:chartTrackingRefBased/>
  <w15:docId w15:val="{02FE859E-4F66-4D7C-88BB-FFF8753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702"/>
  </w:style>
  <w:style w:type="paragraph" w:styleId="Footer">
    <w:name w:val="footer"/>
    <w:basedOn w:val="Normal"/>
    <w:link w:val="FooterChar"/>
    <w:uiPriority w:val="99"/>
    <w:unhideWhenUsed/>
    <w:rsid w:val="00DA0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702"/>
  </w:style>
  <w:style w:type="paragraph" w:styleId="ListParagraph">
    <w:name w:val="List Paragraph"/>
    <w:basedOn w:val="Normal"/>
    <w:uiPriority w:val="34"/>
    <w:qFormat/>
    <w:rsid w:val="00DA07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F45DFBCD2254DB91A95E7AAFE330F" ma:contentTypeVersion="10" ma:contentTypeDescription="Create a new document." ma:contentTypeScope="" ma:versionID="5566b46bd7903e6f0d8c94e9ea9d61c2">
  <xsd:schema xmlns:xsd="http://www.w3.org/2001/XMLSchema" xmlns:xs="http://www.w3.org/2001/XMLSchema" xmlns:p="http://schemas.microsoft.com/office/2006/metadata/properties" xmlns:ns3="50cc319b-2af6-462b-ad7d-b525f00fea13" targetNamespace="http://schemas.microsoft.com/office/2006/metadata/properties" ma:root="true" ma:fieldsID="ed8f0422f2ec4211c5f01e0c23e1f3e1" ns3:_="">
    <xsd:import namespace="50cc319b-2af6-462b-ad7d-b525f00fea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319b-2af6-462b-ad7d-b525f00fe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71571-9E1F-4534-8A1E-0918EB9C4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c319b-2af6-462b-ad7d-b525f00fe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CA0CE-2480-4288-B193-74785FDA0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9B496-CAFB-455C-B33A-D9C530681D9E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0cc319b-2af6-462b-ad7d-b525f00fea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L. McGee</dc:creator>
  <cp:keywords/>
  <dc:description/>
  <cp:lastModifiedBy>Brittney Long</cp:lastModifiedBy>
  <cp:revision>2</cp:revision>
  <cp:lastPrinted>2020-03-16T16:25:00Z</cp:lastPrinted>
  <dcterms:created xsi:type="dcterms:W3CDTF">2020-03-18T22:16:00Z</dcterms:created>
  <dcterms:modified xsi:type="dcterms:W3CDTF">2020-03-18T22:16:00Z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0x010100A28F45DFBCD2254DB91A95E7AAFE330F</vt:lpwstr>
  </property>
</Properties>
</file>